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48815" w14:textId="04847FBC" w:rsidR="00FF3BB4" w:rsidRPr="003227E1" w:rsidRDefault="00FF3BB4" w:rsidP="007F617D">
      <w:pPr>
        <w:pStyle w:val="Default"/>
        <w:rPr>
          <w:sz w:val="52"/>
          <w:szCs w:val="52"/>
        </w:rPr>
      </w:pPr>
    </w:p>
    <w:p w14:paraId="1F435557" w14:textId="1B67CD8C" w:rsidR="00FF3BB4" w:rsidRPr="003227E1" w:rsidRDefault="00FF3BB4" w:rsidP="00FF3BB4">
      <w:pPr>
        <w:pStyle w:val="Heading1"/>
        <w:spacing w:before="0" w:after="0"/>
        <w:jc w:val="center"/>
        <w:rPr>
          <w:rFonts w:ascii="Century Gothic" w:hAnsi="Century Gothic"/>
          <w:b w:val="0"/>
          <w:smallCaps/>
          <w:color w:val="0070C0"/>
          <w:sz w:val="52"/>
          <w:szCs w:val="52"/>
        </w:rPr>
      </w:pPr>
      <w:r w:rsidRPr="003227E1">
        <w:rPr>
          <w:rFonts w:ascii="Century Gothic" w:hAnsi="Century Gothic"/>
          <w:b w:val="0"/>
          <w:smallCaps/>
          <w:color w:val="0070C0"/>
          <w:sz w:val="52"/>
          <w:szCs w:val="52"/>
        </w:rPr>
        <w:t xml:space="preserve">Warmley Park School and College </w:t>
      </w:r>
    </w:p>
    <w:p w14:paraId="752DB2FC" w14:textId="36886C52" w:rsidR="00FF3BB4" w:rsidRPr="003227E1" w:rsidRDefault="00140755" w:rsidP="00FF3BB4">
      <w:pPr>
        <w:pStyle w:val="Heading1"/>
        <w:spacing w:before="0" w:after="0"/>
        <w:jc w:val="center"/>
        <w:rPr>
          <w:rFonts w:ascii="Century Gothic" w:hAnsi="Century Gothic"/>
          <w:b w:val="0"/>
          <w:smallCaps/>
          <w:color w:val="0070C0"/>
          <w:sz w:val="24"/>
          <w:szCs w:val="24"/>
        </w:rPr>
      </w:pPr>
      <w:r w:rsidRPr="00140755">
        <w:rPr>
          <w:rFonts w:ascii="Century Gothic" w:hAnsi="Century Gothic"/>
          <w:noProof/>
          <w:sz w:val="24"/>
          <w:szCs w:val="24"/>
        </w:rPr>
        <w:drawing>
          <wp:anchor distT="0" distB="0" distL="114300" distR="114300" simplePos="0" relativeHeight="251658240" behindDoc="0" locked="0" layoutInCell="1" allowOverlap="1" wp14:anchorId="617ABD2D" wp14:editId="2ED99FFE">
            <wp:simplePos x="0" y="0"/>
            <wp:positionH relativeFrom="column">
              <wp:posOffset>1912620</wp:posOffset>
            </wp:positionH>
            <wp:positionV relativeFrom="paragraph">
              <wp:posOffset>137160</wp:posOffset>
            </wp:positionV>
            <wp:extent cx="1912620" cy="1962191"/>
            <wp:effectExtent l="0" t="0" r="0" b="0"/>
            <wp:wrapNone/>
            <wp:docPr id="1055889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12620" cy="19621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BA3CE2" w14:textId="0FC93F27" w:rsidR="00FF3BB4" w:rsidRPr="003227E1" w:rsidRDefault="00FF3BB4" w:rsidP="00FF3BB4">
      <w:pPr>
        <w:rPr>
          <w:rFonts w:ascii="Century Gothic" w:hAnsi="Century Gothic"/>
          <w:sz w:val="24"/>
          <w:szCs w:val="24"/>
        </w:rPr>
      </w:pPr>
    </w:p>
    <w:p w14:paraId="519A3644" w14:textId="66055E96" w:rsidR="005E4420" w:rsidRPr="003227E1" w:rsidRDefault="005E4420" w:rsidP="00FF3BB4">
      <w:pPr>
        <w:rPr>
          <w:rFonts w:ascii="Century Gothic" w:hAnsi="Century Gothic"/>
          <w:sz w:val="24"/>
          <w:szCs w:val="24"/>
        </w:rPr>
      </w:pPr>
    </w:p>
    <w:p w14:paraId="130A7759" w14:textId="77777777" w:rsidR="00FF3BB4" w:rsidRDefault="00FF3BB4" w:rsidP="00FF3BB4">
      <w:pPr>
        <w:rPr>
          <w:rFonts w:ascii="Century Gothic" w:hAnsi="Century Gothic"/>
          <w:sz w:val="24"/>
          <w:szCs w:val="24"/>
        </w:rPr>
      </w:pPr>
    </w:p>
    <w:p w14:paraId="7082CB65" w14:textId="77777777" w:rsidR="003227E1" w:rsidRDefault="003227E1" w:rsidP="00FF3BB4">
      <w:pPr>
        <w:rPr>
          <w:rFonts w:ascii="Century Gothic" w:hAnsi="Century Gothic"/>
          <w:sz w:val="24"/>
          <w:szCs w:val="24"/>
        </w:rPr>
      </w:pPr>
    </w:p>
    <w:p w14:paraId="7D2C1E20" w14:textId="77777777" w:rsidR="003227E1" w:rsidRDefault="003227E1" w:rsidP="00FF3BB4">
      <w:pPr>
        <w:rPr>
          <w:rFonts w:ascii="Century Gothic" w:hAnsi="Century Gothic"/>
          <w:sz w:val="24"/>
          <w:szCs w:val="24"/>
        </w:rPr>
      </w:pPr>
    </w:p>
    <w:p w14:paraId="4EA359CD" w14:textId="77777777" w:rsidR="003227E1" w:rsidRDefault="003227E1" w:rsidP="00FF3BB4">
      <w:pPr>
        <w:rPr>
          <w:rFonts w:ascii="Century Gothic" w:hAnsi="Century Gothic"/>
          <w:sz w:val="24"/>
          <w:szCs w:val="24"/>
        </w:rPr>
      </w:pPr>
    </w:p>
    <w:p w14:paraId="319CC212" w14:textId="77777777" w:rsidR="003227E1" w:rsidRDefault="003227E1" w:rsidP="00FF3BB4">
      <w:pPr>
        <w:rPr>
          <w:rFonts w:ascii="Century Gothic" w:hAnsi="Century Gothic"/>
          <w:sz w:val="24"/>
          <w:szCs w:val="24"/>
        </w:rPr>
      </w:pPr>
    </w:p>
    <w:p w14:paraId="2817B6CE" w14:textId="77777777" w:rsidR="003227E1" w:rsidRPr="003227E1" w:rsidRDefault="003227E1" w:rsidP="003227E1">
      <w:pPr>
        <w:pStyle w:val="Heading1"/>
        <w:spacing w:before="0" w:after="0"/>
        <w:jc w:val="center"/>
        <w:rPr>
          <w:rFonts w:ascii="Century Gothic" w:hAnsi="Century Gothic"/>
          <w:b w:val="0"/>
          <w:smallCaps/>
          <w:color w:val="0070C0"/>
          <w:sz w:val="56"/>
          <w:szCs w:val="56"/>
        </w:rPr>
      </w:pPr>
      <w:r w:rsidRPr="003227E1">
        <w:rPr>
          <w:rFonts w:ascii="Century Gothic" w:hAnsi="Century Gothic"/>
          <w:b w:val="0"/>
          <w:smallCaps/>
          <w:color w:val="0070C0"/>
          <w:sz w:val="56"/>
          <w:szCs w:val="56"/>
        </w:rPr>
        <w:t>whistleblowing Policy</w:t>
      </w:r>
    </w:p>
    <w:p w14:paraId="28007524" w14:textId="77777777" w:rsidR="003227E1" w:rsidRDefault="003227E1" w:rsidP="00FF3BB4">
      <w:pPr>
        <w:rPr>
          <w:rFonts w:ascii="Century Gothic" w:hAnsi="Century Gothic"/>
          <w:sz w:val="24"/>
          <w:szCs w:val="24"/>
        </w:rPr>
      </w:pPr>
    </w:p>
    <w:p w14:paraId="6707AE1A" w14:textId="77777777" w:rsidR="003227E1" w:rsidRDefault="003227E1" w:rsidP="00FF3BB4">
      <w:pPr>
        <w:rPr>
          <w:rFonts w:ascii="Century Gothic" w:hAnsi="Century Gothic"/>
          <w:sz w:val="24"/>
          <w:szCs w:val="24"/>
        </w:rPr>
      </w:pPr>
    </w:p>
    <w:p w14:paraId="4F639EEC" w14:textId="77777777" w:rsidR="003227E1" w:rsidRDefault="003227E1" w:rsidP="00FF3BB4">
      <w:pPr>
        <w:rPr>
          <w:rFonts w:ascii="Century Gothic" w:hAnsi="Century Gothic"/>
          <w:sz w:val="24"/>
          <w:szCs w:val="24"/>
        </w:rPr>
      </w:pPr>
    </w:p>
    <w:p w14:paraId="693A64B7" w14:textId="77777777" w:rsidR="003227E1" w:rsidRDefault="003227E1" w:rsidP="00FF3BB4">
      <w:pPr>
        <w:rPr>
          <w:rFonts w:ascii="Century Gothic" w:hAnsi="Century Gothic"/>
          <w:sz w:val="24"/>
          <w:szCs w:val="24"/>
        </w:rPr>
      </w:pPr>
    </w:p>
    <w:p w14:paraId="4D434580" w14:textId="77777777" w:rsidR="003227E1" w:rsidRDefault="003227E1" w:rsidP="00FF3BB4">
      <w:pPr>
        <w:rPr>
          <w:rFonts w:ascii="Century Gothic" w:hAnsi="Century Gothic"/>
          <w:sz w:val="24"/>
          <w:szCs w:val="24"/>
        </w:rPr>
      </w:pPr>
    </w:p>
    <w:p w14:paraId="2E2EFE26" w14:textId="77777777" w:rsidR="003227E1" w:rsidRPr="003227E1" w:rsidRDefault="003227E1" w:rsidP="00FF3BB4">
      <w:pPr>
        <w:rPr>
          <w:rFonts w:ascii="Century Gothic" w:hAnsi="Century Gothic"/>
          <w:sz w:val="24"/>
          <w:szCs w:val="24"/>
        </w:rPr>
      </w:pPr>
    </w:p>
    <w:p w14:paraId="7AD88638" w14:textId="77777777" w:rsidR="00FF3BB4" w:rsidRPr="003227E1" w:rsidRDefault="00FF3BB4" w:rsidP="00FF3BB4">
      <w:pPr>
        <w:rPr>
          <w:rFonts w:ascii="Century Gothic" w:hAnsi="Century Gothic"/>
          <w:sz w:val="24"/>
          <w:szCs w:val="24"/>
        </w:rPr>
      </w:pPr>
    </w:p>
    <w:tbl>
      <w:tblPr>
        <w:tblStyle w:val="TableGrid"/>
        <w:tblW w:w="0" w:type="auto"/>
        <w:tblLook w:val="04A0" w:firstRow="1" w:lastRow="0" w:firstColumn="1" w:lastColumn="0" w:noHBand="0" w:noVBand="1"/>
      </w:tblPr>
      <w:tblGrid>
        <w:gridCol w:w="3823"/>
        <w:gridCol w:w="5193"/>
      </w:tblGrid>
      <w:tr w:rsidR="00FF3BB4" w:rsidRPr="003227E1" w14:paraId="3034CF58" w14:textId="77777777" w:rsidTr="00FF3BB4">
        <w:tc>
          <w:tcPr>
            <w:tcW w:w="3823" w:type="dxa"/>
          </w:tcPr>
          <w:p w14:paraId="752FC825" w14:textId="2AA8F3CB" w:rsidR="00FF3BB4" w:rsidRPr="003227E1" w:rsidRDefault="00FF3BB4" w:rsidP="00FF3BB4">
            <w:pPr>
              <w:rPr>
                <w:rFonts w:ascii="Century Gothic" w:hAnsi="Century Gothic"/>
                <w:sz w:val="24"/>
                <w:szCs w:val="24"/>
              </w:rPr>
            </w:pPr>
            <w:r w:rsidRPr="003227E1">
              <w:rPr>
                <w:rFonts w:ascii="Century Gothic" w:hAnsi="Century Gothic"/>
                <w:sz w:val="24"/>
                <w:szCs w:val="24"/>
              </w:rPr>
              <w:t xml:space="preserve">Author/Person Responsible   </w:t>
            </w:r>
          </w:p>
        </w:tc>
        <w:tc>
          <w:tcPr>
            <w:tcW w:w="5193" w:type="dxa"/>
          </w:tcPr>
          <w:p w14:paraId="451E2316" w14:textId="73B8ECE4" w:rsidR="00FF3BB4" w:rsidRPr="003227E1" w:rsidRDefault="00FF3BB4" w:rsidP="00FF3BB4">
            <w:pPr>
              <w:rPr>
                <w:rFonts w:ascii="Century Gothic" w:hAnsi="Century Gothic"/>
                <w:sz w:val="24"/>
                <w:szCs w:val="24"/>
              </w:rPr>
            </w:pPr>
            <w:r w:rsidRPr="003227E1">
              <w:rPr>
                <w:rFonts w:ascii="Century Gothic" w:hAnsi="Century Gothic"/>
                <w:sz w:val="24"/>
                <w:szCs w:val="24"/>
              </w:rPr>
              <w:t xml:space="preserve">School Business Leader  </w:t>
            </w:r>
          </w:p>
        </w:tc>
      </w:tr>
      <w:tr w:rsidR="00FF3BB4" w:rsidRPr="003227E1" w14:paraId="41A28F56" w14:textId="77777777" w:rsidTr="00FF3BB4">
        <w:tc>
          <w:tcPr>
            <w:tcW w:w="3823" w:type="dxa"/>
          </w:tcPr>
          <w:p w14:paraId="75034054" w14:textId="1BF1DCBF" w:rsidR="00FF3BB4" w:rsidRPr="003227E1" w:rsidRDefault="00FF3BB4" w:rsidP="00FF3BB4">
            <w:pPr>
              <w:rPr>
                <w:rFonts w:ascii="Century Gothic" w:hAnsi="Century Gothic"/>
                <w:sz w:val="24"/>
                <w:szCs w:val="24"/>
              </w:rPr>
            </w:pPr>
            <w:r w:rsidRPr="003227E1">
              <w:rPr>
                <w:rFonts w:ascii="Century Gothic" w:hAnsi="Century Gothic"/>
                <w:sz w:val="24"/>
                <w:szCs w:val="24"/>
              </w:rPr>
              <w:t xml:space="preserve">Date of Ratification   </w:t>
            </w:r>
          </w:p>
        </w:tc>
        <w:tc>
          <w:tcPr>
            <w:tcW w:w="5193" w:type="dxa"/>
          </w:tcPr>
          <w:p w14:paraId="18C7BCCC" w14:textId="7F6CB1A6" w:rsidR="00FF3BB4" w:rsidRPr="003227E1" w:rsidRDefault="005E794B" w:rsidP="00FF3BB4">
            <w:pPr>
              <w:rPr>
                <w:rFonts w:ascii="Century Gothic" w:hAnsi="Century Gothic"/>
                <w:sz w:val="24"/>
                <w:szCs w:val="24"/>
              </w:rPr>
            </w:pPr>
            <w:r w:rsidRPr="003227E1">
              <w:rPr>
                <w:rFonts w:ascii="Century Gothic" w:hAnsi="Century Gothic"/>
                <w:sz w:val="24"/>
                <w:szCs w:val="24"/>
              </w:rPr>
              <w:t>January 2025</w:t>
            </w:r>
            <w:r w:rsidR="00FF3BB4" w:rsidRPr="003227E1">
              <w:rPr>
                <w:rFonts w:ascii="Century Gothic" w:hAnsi="Century Gothic"/>
                <w:sz w:val="24"/>
                <w:szCs w:val="24"/>
              </w:rPr>
              <w:t xml:space="preserve">  </w:t>
            </w:r>
          </w:p>
        </w:tc>
      </w:tr>
      <w:tr w:rsidR="00FF3BB4" w:rsidRPr="003227E1" w14:paraId="43C7DD72" w14:textId="77777777" w:rsidTr="00FF3BB4">
        <w:tc>
          <w:tcPr>
            <w:tcW w:w="3823" w:type="dxa"/>
          </w:tcPr>
          <w:p w14:paraId="1461BD0C" w14:textId="3F78CC81" w:rsidR="00FF3BB4" w:rsidRPr="003227E1" w:rsidRDefault="00FF3BB4" w:rsidP="00FF3BB4">
            <w:pPr>
              <w:rPr>
                <w:rFonts w:ascii="Century Gothic" w:hAnsi="Century Gothic"/>
                <w:sz w:val="24"/>
                <w:szCs w:val="24"/>
              </w:rPr>
            </w:pPr>
            <w:r w:rsidRPr="003227E1">
              <w:rPr>
                <w:rFonts w:ascii="Century Gothic" w:hAnsi="Century Gothic"/>
                <w:sz w:val="24"/>
                <w:szCs w:val="24"/>
              </w:rPr>
              <w:t>Review Group</w:t>
            </w:r>
          </w:p>
        </w:tc>
        <w:tc>
          <w:tcPr>
            <w:tcW w:w="5193" w:type="dxa"/>
          </w:tcPr>
          <w:p w14:paraId="049E30EE" w14:textId="26500652" w:rsidR="00FF3BB4" w:rsidRPr="003227E1" w:rsidRDefault="00F57F6A" w:rsidP="00FF3BB4">
            <w:pPr>
              <w:rPr>
                <w:rFonts w:ascii="Century Gothic" w:hAnsi="Century Gothic"/>
                <w:sz w:val="24"/>
                <w:szCs w:val="24"/>
              </w:rPr>
            </w:pPr>
            <w:r>
              <w:rPr>
                <w:rFonts w:ascii="Century Gothic" w:hAnsi="Century Gothic"/>
                <w:sz w:val="24"/>
                <w:szCs w:val="24"/>
              </w:rPr>
              <w:t>FGB</w:t>
            </w:r>
          </w:p>
        </w:tc>
      </w:tr>
      <w:tr w:rsidR="00FF3BB4" w:rsidRPr="003227E1" w14:paraId="697C9B42" w14:textId="77777777" w:rsidTr="00FF3BB4">
        <w:tc>
          <w:tcPr>
            <w:tcW w:w="3823" w:type="dxa"/>
          </w:tcPr>
          <w:p w14:paraId="65874716" w14:textId="534AA8BE" w:rsidR="00FF3BB4" w:rsidRPr="003227E1" w:rsidRDefault="00FF3BB4" w:rsidP="00FF3BB4">
            <w:pPr>
              <w:rPr>
                <w:rFonts w:ascii="Century Gothic" w:hAnsi="Century Gothic"/>
                <w:sz w:val="24"/>
                <w:szCs w:val="24"/>
              </w:rPr>
            </w:pPr>
            <w:r w:rsidRPr="003227E1">
              <w:rPr>
                <w:rFonts w:ascii="Century Gothic" w:hAnsi="Century Gothic"/>
                <w:sz w:val="24"/>
                <w:szCs w:val="24"/>
              </w:rPr>
              <w:t xml:space="preserve">Ratification Group   </w:t>
            </w:r>
          </w:p>
        </w:tc>
        <w:tc>
          <w:tcPr>
            <w:tcW w:w="5193" w:type="dxa"/>
          </w:tcPr>
          <w:p w14:paraId="11BF0DAF" w14:textId="4357298B" w:rsidR="00FF3BB4" w:rsidRPr="003227E1" w:rsidRDefault="00F57F6A" w:rsidP="00FF3BB4">
            <w:pPr>
              <w:rPr>
                <w:rFonts w:ascii="Century Gothic" w:hAnsi="Century Gothic"/>
                <w:sz w:val="24"/>
                <w:szCs w:val="24"/>
              </w:rPr>
            </w:pPr>
            <w:r>
              <w:rPr>
                <w:rFonts w:ascii="Century Gothic" w:hAnsi="Century Gothic"/>
                <w:sz w:val="24"/>
                <w:szCs w:val="24"/>
              </w:rPr>
              <w:t>FGB</w:t>
            </w:r>
          </w:p>
        </w:tc>
      </w:tr>
      <w:tr w:rsidR="00FF3BB4" w:rsidRPr="003227E1" w14:paraId="652084BB" w14:textId="77777777" w:rsidTr="00FF3BB4">
        <w:tc>
          <w:tcPr>
            <w:tcW w:w="3823" w:type="dxa"/>
          </w:tcPr>
          <w:p w14:paraId="6C5D2504" w14:textId="24C8D883" w:rsidR="00FF3BB4" w:rsidRPr="003227E1" w:rsidRDefault="00FF3BB4" w:rsidP="00FF3BB4">
            <w:pPr>
              <w:rPr>
                <w:rFonts w:ascii="Century Gothic" w:hAnsi="Century Gothic"/>
                <w:sz w:val="24"/>
                <w:szCs w:val="24"/>
              </w:rPr>
            </w:pPr>
            <w:r w:rsidRPr="003227E1">
              <w:rPr>
                <w:rFonts w:ascii="Century Gothic" w:hAnsi="Century Gothic"/>
                <w:sz w:val="24"/>
                <w:szCs w:val="24"/>
              </w:rPr>
              <w:t xml:space="preserve">Review Frequency   </w:t>
            </w:r>
          </w:p>
        </w:tc>
        <w:tc>
          <w:tcPr>
            <w:tcW w:w="5193" w:type="dxa"/>
          </w:tcPr>
          <w:p w14:paraId="4C61F5D3" w14:textId="4B4DAA1D" w:rsidR="00FF3BB4" w:rsidRPr="003227E1" w:rsidRDefault="00FF3BB4" w:rsidP="00FF3BB4">
            <w:pPr>
              <w:rPr>
                <w:rFonts w:ascii="Century Gothic" w:hAnsi="Century Gothic"/>
                <w:sz w:val="24"/>
                <w:szCs w:val="24"/>
              </w:rPr>
            </w:pPr>
            <w:r w:rsidRPr="003227E1">
              <w:rPr>
                <w:rFonts w:ascii="Century Gothic" w:hAnsi="Century Gothic"/>
                <w:sz w:val="24"/>
                <w:szCs w:val="24"/>
              </w:rPr>
              <w:t xml:space="preserve">Annual (Subject to local education authority and/or national policy </w:t>
            </w:r>
            <w:r w:rsidR="00090024" w:rsidRPr="003227E1">
              <w:rPr>
                <w:rFonts w:ascii="Century Gothic" w:hAnsi="Century Gothic"/>
                <w:sz w:val="24"/>
                <w:szCs w:val="24"/>
              </w:rPr>
              <w:t>change)</w:t>
            </w:r>
          </w:p>
        </w:tc>
      </w:tr>
      <w:tr w:rsidR="00FF3BB4" w:rsidRPr="003227E1" w14:paraId="6E7B4754" w14:textId="77777777" w:rsidTr="00FF3BB4">
        <w:tc>
          <w:tcPr>
            <w:tcW w:w="3823" w:type="dxa"/>
          </w:tcPr>
          <w:p w14:paraId="20A1A371" w14:textId="5496DD16" w:rsidR="00FF3BB4" w:rsidRPr="003227E1" w:rsidRDefault="00FF3BB4" w:rsidP="00FF3BB4">
            <w:pPr>
              <w:rPr>
                <w:rFonts w:ascii="Century Gothic" w:hAnsi="Century Gothic"/>
                <w:sz w:val="24"/>
                <w:szCs w:val="24"/>
              </w:rPr>
            </w:pPr>
            <w:r w:rsidRPr="003227E1">
              <w:rPr>
                <w:rFonts w:ascii="Century Gothic" w:hAnsi="Century Gothic"/>
                <w:sz w:val="24"/>
                <w:szCs w:val="24"/>
              </w:rPr>
              <w:t>Next Review Date</w:t>
            </w:r>
          </w:p>
        </w:tc>
        <w:tc>
          <w:tcPr>
            <w:tcW w:w="5193" w:type="dxa"/>
          </w:tcPr>
          <w:p w14:paraId="7407E8CF" w14:textId="3193D678" w:rsidR="00FF3BB4" w:rsidRPr="003227E1" w:rsidRDefault="00537FA4" w:rsidP="00FF3BB4">
            <w:pPr>
              <w:tabs>
                <w:tab w:val="left" w:pos="984"/>
              </w:tabs>
              <w:rPr>
                <w:rFonts w:ascii="Century Gothic" w:hAnsi="Century Gothic"/>
                <w:sz w:val="24"/>
                <w:szCs w:val="24"/>
              </w:rPr>
            </w:pPr>
            <w:r>
              <w:rPr>
                <w:rFonts w:ascii="Century Gothic" w:hAnsi="Century Gothic"/>
                <w:sz w:val="24"/>
                <w:szCs w:val="24"/>
              </w:rPr>
              <w:t>Bi-annually January 2027</w:t>
            </w:r>
          </w:p>
        </w:tc>
      </w:tr>
      <w:tr w:rsidR="00FF3BB4" w:rsidRPr="003227E1" w14:paraId="1D94D49F" w14:textId="77777777" w:rsidTr="00FF3BB4">
        <w:tc>
          <w:tcPr>
            <w:tcW w:w="3823" w:type="dxa"/>
          </w:tcPr>
          <w:p w14:paraId="445D89D7" w14:textId="2A6E3A30" w:rsidR="00FF3BB4" w:rsidRPr="003227E1" w:rsidRDefault="00FF3BB4" w:rsidP="00FF3BB4">
            <w:pPr>
              <w:rPr>
                <w:rFonts w:ascii="Century Gothic" w:hAnsi="Century Gothic"/>
                <w:sz w:val="24"/>
                <w:szCs w:val="24"/>
              </w:rPr>
            </w:pPr>
            <w:r w:rsidRPr="003227E1">
              <w:rPr>
                <w:rFonts w:ascii="Century Gothic" w:hAnsi="Century Gothic"/>
                <w:sz w:val="24"/>
                <w:szCs w:val="24"/>
              </w:rPr>
              <w:t>Previous Review Amendments / Notes</w:t>
            </w:r>
          </w:p>
        </w:tc>
        <w:tc>
          <w:tcPr>
            <w:tcW w:w="5193" w:type="dxa"/>
          </w:tcPr>
          <w:p w14:paraId="537DD658" w14:textId="77777777" w:rsidR="00FF3BB4" w:rsidRPr="003227E1" w:rsidRDefault="00FF3BB4" w:rsidP="00FF3BB4">
            <w:pPr>
              <w:rPr>
                <w:rFonts w:ascii="Century Gothic" w:hAnsi="Century Gothic"/>
                <w:sz w:val="24"/>
                <w:szCs w:val="24"/>
              </w:rPr>
            </w:pPr>
          </w:p>
        </w:tc>
      </w:tr>
      <w:tr w:rsidR="00FF3BB4" w:rsidRPr="003227E1" w14:paraId="469FCDE7" w14:textId="77777777" w:rsidTr="00FF3BB4">
        <w:tc>
          <w:tcPr>
            <w:tcW w:w="3823" w:type="dxa"/>
          </w:tcPr>
          <w:p w14:paraId="28E50F71" w14:textId="66877D98" w:rsidR="00FF3BB4" w:rsidRPr="003227E1" w:rsidRDefault="00FF3BB4" w:rsidP="00FF3BB4">
            <w:pPr>
              <w:rPr>
                <w:rFonts w:ascii="Century Gothic" w:hAnsi="Century Gothic"/>
                <w:sz w:val="24"/>
                <w:szCs w:val="24"/>
              </w:rPr>
            </w:pPr>
            <w:r w:rsidRPr="003227E1">
              <w:rPr>
                <w:rFonts w:ascii="Century Gothic" w:hAnsi="Century Gothic"/>
                <w:sz w:val="24"/>
                <w:szCs w:val="24"/>
              </w:rPr>
              <w:t>Related Policies</w:t>
            </w:r>
          </w:p>
        </w:tc>
        <w:tc>
          <w:tcPr>
            <w:tcW w:w="5193" w:type="dxa"/>
          </w:tcPr>
          <w:p w14:paraId="768E27F5" w14:textId="07E83527" w:rsidR="00FF3BB4" w:rsidRPr="003227E1" w:rsidRDefault="00FF3BB4" w:rsidP="00FF3BB4">
            <w:pPr>
              <w:rPr>
                <w:rFonts w:ascii="Century Gothic" w:hAnsi="Century Gothic"/>
                <w:sz w:val="24"/>
                <w:szCs w:val="24"/>
              </w:rPr>
            </w:pPr>
            <w:r w:rsidRPr="003227E1">
              <w:rPr>
                <w:rFonts w:ascii="Century Gothic" w:hAnsi="Century Gothic"/>
                <w:sz w:val="24"/>
                <w:szCs w:val="24"/>
              </w:rPr>
              <w:t>Staff Code of Conduct, Staff Grievance Policy, Complaints Policy, Safeguarding Policy</w:t>
            </w:r>
          </w:p>
        </w:tc>
      </w:tr>
    </w:tbl>
    <w:p w14:paraId="1AEE74D9" w14:textId="77777777" w:rsidR="00FF3BB4" w:rsidRDefault="00FF3BB4" w:rsidP="00FF3BB4">
      <w:pPr>
        <w:rPr>
          <w:rFonts w:ascii="Century Gothic" w:hAnsi="Century Gothic"/>
          <w:sz w:val="24"/>
          <w:szCs w:val="24"/>
        </w:rPr>
      </w:pPr>
    </w:p>
    <w:p w14:paraId="7B6EB9E3" w14:textId="77777777" w:rsidR="003227E1" w:rsidRDefault="003227E1" w:rsidP="00FF3BB4">
      <w:pPr>
        <w:rPr>
          <w:rFonts w:ascii="Century Gothic" w:hAnsi="Century Gothic"/>
          <w:sz w:val="24"/>
          <w:szCs w:val="24"/>
        </w:rPr>
      </w:pPr>
    </w:p>
    <w:p w14:paraId="6BF24F4D" w14:textId="77777777" w:rsidR="00361C6C" w:rsidRDefault="00361C6C" w:rsidP="007F617D">
      <w:pPr>
        <w:pStyle w:val="Default"/>
        <w:rPr>
          <w:rFonts w:ascii="Century Gothic" w:hAnsi="Century Gothic"/>
        </w:rPr>
      </w:pPr>
    </w:p>
    <w:p w14:paraId="307AF094" w14:textId="1597645F" w:rsidR="007F617D" w:rsidRPr="003227E1" w:rsidRDefault="007F617D" w:rsidP="007F617D">
      <w:pPr>
        <w:pStyle w:val="Default"/>
        <w:rPr>
          <w:rFonts w:ascii="Century Gothic" w:hAnsi="Century Gothic"/>
        </w:rPr>
      </w:pPr>
      <w:r w:rsidRPr="003227E1">
        <w:rPr>
          <w:rFonts w:ascii="Century Gothic" w:hAnsi="Century Gothic"/>
        </w:rPr>
        <w:lastRenderedPageBreak/>
        <w:t xml:space="preserve">1 Introduction </w:t>
      </w:r>
    </w:p>
    <w:p w14:paraId="776C2791" w14:textId="21B287A0" w:rsidR="007F617D" w:rsidRPr="003227E1" w:rsidRDefault="007F617D" w:rsidP="007F617D">
      <w:pPr>
        <w:pStyle w:val="Default"/>
        <w:rPr>
          <w:rFonts w:ascii="Century Gothic" w:hAnsi="Century Gothic"/>
        </w:rPr>
      </w:pPr>
      <w:r w:rsidRPr="003227E1">
        <w:rPr>
          <w:rFonts w:ascii="Century Gothic" w:hAnsi="Century Gothic"/>
        </w:rPr>
        <w:t xml:space="preserve">Warmley Park School is committed to conducting itself with honesty and integrity and expects all staff to maintain high standards in accordance with our contractual obligations and our policies and procedures from time to time in force. </w:t>
      </w:r>
    </w:p>
    <w:p w14:paraId="69D585BF" w14:textId="77777777" w:rsidR="007F617D" w:rsidRPr="003227E1" w:rsidRDefault="007F617D" w:rsidP="007F617D">
      <w:pPr>
        <w:pStyle w:val="Default"/>
        <w:rPr>
          <w:rFonts w:ascii="Century Gothic" w:hAnsi="Century Gothic"/>
        </w:rPr>
      </w:pPr>
    </w:p>
    <w:p w14:paraId="0B36E2A9" w14:textId="15241529" w:rsidR="007F617D" w:rsidRPr="003227E1" w:rsidRDefault="007F617D" w:rsidP="007F617D">
      <w:pPr>
        <w:pStyle w:val="Default"/>
        <w:rPr>
          <w:rFonts w:ascii="Century Gothic" w:hAnsi="Century Gothic"/>
        </w:rPr>
      </w:pPr>
      <w:r w:rsidRPr="003227E1">
        <w:rPr>
          <w:rFonts w:ascii="Century Gothic" w:hAnsi="Century Gothic"/>
        </w:rPr>
        <w:t xml:space="preserve">This policy reflects our current practices and applies to every individual working for Warmley Park School and College irrespective of their status, level or grade. It therefore includes all employees, consultants, contractors, trainees, volunteers, home-workers, part-time or fixed-term employees, casual and agency staff (collectively referred to as “you” and “Staff” in this policy) who are advised to familiarise themselves with its content. This policy also applies to all employees in organisations who work in partnership with Warmley Park School and College or suppliers who wish to raise any concerns they may have. </w:t>
      </w:r>
    </w:p>
    <w:p w14:paraId="5BBEF663" w14:textId="77777777" w:rsidR="007F617D" w:rsidRPr="003227E1" w:rsidRDefault="007F617D" w:rsidP="007F617D">
      <w:pPr>
        <w:pStyle w:val="Default"/>
        <w:rPr>
          <w:rFonts w:ascii="Century Gothic" w:hAnsi="Century Gothic"/>
        </w:rPr>
      </w:pPr>
    </w:p>
    <w:p w14:paraId="53A21FF8" w14:textId="1B4B7E35" w:rsidR="007F617D" w:rsidRPr="003227E1" w:rsidRDefault="007F617D" w:rsidP="007F617D">
      <w:pPr>
        <w:pStyle w:val="Default"/>
        <w:rPr>
          <w:rFonts w:ascii="Century Gothic" w:hAnsi="Century Gothic"/>
        </w:rPr>
      </w:pPr>
      <w:r w:rsidRPr="003227E1">
        <w:rPr>
          <w:rFonts w:ascii="Century Gothic" w:hAnsi="Century Gothic"/>
        </w:rPr>
        <w:t xml:space="preserve">All organisations face the risk of things going wrong from time to time, or of unknowingly harbouring illegal or unethical conduct. A culture of openness and accountability is essential to prevent such situations occurring or to address them when they do occur. </w:t>
      </w:r>
    </w:p>
    <w:p w14:paraId="2E29DB29" w14:textId="77777777" w:rsidR="007F617D" w:rsidRPr="003227E1" w:rsidRDefault="007F617D" w:rsidP="007F617D">
      <w:pPr>
        <w:pStyle w:val="Default"/>
        <w:rPr>
          <w:rFonts w:ascii="Century Gothic" w:hAnsi="Century Gothic"/>
        </w:rPr>
      </w:pPr>
    </w:p>
    <w:p w14:paraId="0DB15E3D" w14:textId="77777777" w:rsidR="007F617D" w:rsidRPr="003227E1" w:rsidRDefault="007F617D" w:rsidP="007F617D">
      <w:pPr>
        <w:pStyle w:val="Default"/>
        <w:rPr>
          <w:rFonts w:ascii="Century Gothic" w:hAnsi="Century Gothic"/>
        </w:rPr>
      </w:pPr>
      <w:r w:rsidRPr="003227E1">
        <w:rPr>
          <w:rFonts w:ascii="Century Gothic" w:hAnsi="Century Gothic"/>
        </w:rPr>
        <w:t xml:space="preserve">2 The Aims of this Policy </w:t>
      </w:r>
    </w:p>
    <w:p w14:paraId="68790846" w14:textId="77777777" w:rsidR="007F617D" w:rsidRPr="003227E1" w:rsidRDefault="007F617D" w:rsidP="007F617D">
      <w:pPr>
        <w:pStyle w:val="Default"/>
        <w:rPr>
          <w:rFonts w:ascii="Century Gothic" w:hAnsi="Century Gothic"/>
        </w:rPr>
      </w:pPr>
      <w:r w:rsidRPr="003227E1">
        <w:rPr>
          <w:rFonts w:ascii="Century Gothic" w:hAnsi="Century Gothic"/>
        </w:rPr>
        <w:t xml:space="preserve">The aims of this policy are to: </w:t>
      </w:r>
    </w:p>
    <w:p w14:paraId="063F5587" w14:textId="77777777" w:rsidR="007F617D" w:rsidRPr="003227E1" w:rsidRDefault="007F617D" w:rsidP="007F617D">
      <w:pPr>
        <w:pStyle w:val="Default"/>
        <w:numPr>
          <w:ilvl w:val="0"/>
          <w:numId w:val="1"/>
        </w:numPr>
        <w:spacing w:after="78"/>
        <w:rPr>
          <w:rFonts w:ascii="Century Gothic" w:hAnsi="Century Gothic"/>
        </w:rPr>
      </w:pPr>
      <w:r w:rsidRPr="003227E1">
        <w:rPr>
          <w:rFonts w:ascii="Century Gothic" w:hAnsi="Century Gothic"/>
        </w:rPr>
        <w:t xml:space="preserve">encourage staff to report suspected wrongdoing as soon as possible, in the knowledge that their concerns will be taken seriously and investigated as appropriate, and that their confidentiality will be respected; </w:t>
      </w:r>
    </w:p>
    <w:p w14:paraId="46C0C554" w14:textId="77777777" w:rsidR="007F617D" w:rsidRPr="003227E1" w:rsidRDefault="007F617D" w:rsidP="007F617D">
      <w:pPr>
        <w:pStyle w:val="Default"/>
        <w:numPr>
          <w:ilvl w:val="0"/>
          <w:numId w:val="1"/>
        </w:numPr>
        <w:spacing w:after="78"/>
        <w:rPr>
          <w:rFonts w:ascii="Century Gothic" w:hAnsi="Century Gothic"/>
        </w:rPr>
      </w:pPr>
      <w:r w:rsidRPr="003227E1">
        <w:rPr>
          <w:rFonts w:ascii="Century Gothic" w:hAnsi="Century Gothic"/>
        </w:rPr>
        <w:t xml:space="preserve">provide staff with guidance as to how to raise those concerns; </w:t>
      </w:r>
    </w:p>
    <w:p w14:paraId="6C5F0493" w14:textId="77777777" w:rsidR="007F617D" w:rsidRPr="003227E1" w:rsidRDefault="007F617D" w:rsidP="007F617D">
      <w:pPr>
        <w:pStyle w:val="Default"/>
        <w:numPr>
          <w:ilvl w:val="0"/>
          <w:numId w:val="1"/>
        </w:numPr>
        <w:rPr>
          <w:rFonts w:ascii="Century Gothic" w:hAnsi="Century Gothic"/>
        </w:rPr>
      </w:pPr>
      <w:r w:rsidRPr="003227E1">
        <w:rPr>
          <w:rFonts w:ascii="Century Gothic" w:hAnsi="Century Gothic"/>
        </w:rPr>
        <w:t xml:space="preserve">reassure staff that they should be able to raise genuine concerns without fear of reprisals, even if they turn out to be mistaken. </w:t>
      </w:r>
    </w:p>
    <w:p w14:paraId="143F6C2C" w14:textId="77777777" w:rsidR="007F617D" w:rsidRPr="003227E1" w:rsidRDefault="007F617D" w:rsidP="007F617D">
      <w:pPr>
        <w:pStyle w:val="Default"/>
        <w:rPr>
          <w:rFonts w:ascii="Century Gothic" w:hAnsi="Century Gothic"/>
        </w:rPr>
      </w:pPr>
    </w:p>
    <w:p w14:paraId="602595B2" w14:textId="1C7FF540" w:rsidR="007F617D" w:rsidRPr="003227E1" w:rsidRDefault="007F617D" w:rsidP="007F617D">
      <w:pPr>
        <w:pStyle w:val="Default"/>
        <w:rPr>
          <w:rFonts w:ascii="Century Gothic" w:hAnsi="Century Gothic"/>
        </w:rPr>
      </w:pPr>
      <w:r w:rsidRPr="003227E1">
        <w:rPr>
          <w:rFonts w:ascii="Century Gothic" w:hAnsi="Century Gothic"/>
        </w:rPr>
        <w:t xml:space="preserve">This policy does not form part of any employee's contract of employment and is not intended to have contractual effect. It is provided for guidance to all members of staff at Warmley Park School and College and we reserve the right to amend its content at any time. </w:t>
      </w:r>
    </w:p>
    <w:p w14:paraId="4927A6D2" w14:textId="77777777" w:rsidR="007F617D" w:rsidRPr="003227E1" w:rsidRDefault="007F617D" w:rsidP="007F617D">
      <w:pPr>
        <w:pStyle w:val="Default"/>
        <w:rPr>
          <w:rFonts w:ascii="Century Gothic" w:hAnsi="Century Gothic"/>
        </w:rPr>
      </w:pPr>
    </w:p>
    <w:p w14:paraId="1CECB2F8" w14:textId="77777777" w:rsidR="007F617D" w:rsidRPr="003227E1" w:rsidRDefault="007F617D" w:rsidP="007F617D">
      <w:pPr>
        <w:pStyle w:val="Default"/>
        <w:rPr>
          <w:rFonts w:ascii="Century Gothic" w:hAnsi="Century Gothic"/>
        </w:rPr>
      </w:pPr>
      <w:r w:rsidRPr="003227E1">
        <w:rPr>
          <w:rFonts w:ascii="Century Gothic" w:hAnsi="Century Gothic"/>
        </w:rPr>
        <w:t xml:space="preserve">3 What is Whistleblowing? </w:t>
      </w:r>
    </w:p>
    <w:p w14:paraId="3F9A9DC0" w14:textId="15ABE97A" w:rsidR="007F617D" w:rsidRPr="003227E1" w:rsidRDefault="007F617D" w:rsidP="007F617D">
      <w:pPr>
        <w:pStyle w:val="Default"/>
        <w:rPr>
          <w:rFonts w:ascii="Century Gothic" w:hAnsi="Century Gothic"/>
        </w:rPr>
      </w:pPr>
      <w:r w:rsidRPr="003227E1">
        <w:rPr>
          <w:rFonts w:ascii="Century Gothic" w:hAnsi="Century Gothic"/>
        </w:rPr>
        <w:t xml:space="preserve">Whistleblowing is the disclosure of information which relates to suspected malpractice, wrongdoing, or dangers at work. This may include: </w:t>
      </w:r>
    </w:p>
    <w:p w14:paraId="29A2976F" w14:textId="77777777" w:rsidR="007F617D" w:rsidRPr="003227E1" w:rsidRDefault="007F617D" w:rsidP="007F617D">
      <w:pPr>
        <w:pStyle w:val="Default"/>
        <w:numPr>
          <w:ilvl w:val="0"/>
          <w:numId w:val="2"/>
        </w:numPr>
        <w:spacing w:after="78"/>
        <w:rPr>
          <w:rFonts w:ascii="Century Gothic" w:hAnsi="Century Gothic"/>
        </w:rPr>
      </w:pPr>
      <w:r w:rsidRPr="003227E1">
        <w:rPr>
          <w:rFonts w:ascii="Century Gothic" w:hAnsi="Century Gothic"/>
        </w:rPr>
        <w:t xml:space="preserve">criminal activity; </w:t>
      </w:r>
    </w:p>
    <w:p w14:paraId="5D983824" w14:textId="77777777" w:rsidR="007F617D" w:rsidRPr="003227E1" w:rsidRDefault="007F617D" w:rsidP="007F617D">
      <w:pPr>
        <w:pStyle w:val="Default"/>
        <w:numPr>
          <w:ilvl w:val="0"/>
          <w:numId w:val="2"/>
        </w:numPr>
        <w:spacing w:after="78"/>
        <w:rPr>
          <w:rFonts w:ascii="Century Gothic" w:hAnsi="Century Gothic"/>
        </w:rPr>
      </w:pPr>
      <w:r w:rsidRPr="003227E1">
        <w:rPr>
          <w:rFonts w:ascii="Century Gothic" w:hAnsi="Century Gothic"/>
        </w:rPr>
        <w:t xml:space="preserve">child protection and/or safeguarding concerns; </w:t>
      </w:r>
    </w:p>
    <w:p w14:paraId="06E9133A" w14:textId="780273C7" w:rsidR="007F617D" w:rsidRPr="003227E1" w:rsidRDefault="007F617D" w:rsidP="007F617D">
      <w:pPr>
        <w:pStyle w:val="Default"/>
        <w:pageBreakBefore/>
        <w:numPr>
          <w:ilvl w:val="0"/>
          <w:numId w:val="2"/>
        </w:numPr>
        <w:rPr>
          <w:rFonts w:ascii="Century Gothic" w:hAnsi="Century Gothic"/>
          <w:color w:val="auto"/>
        </w:rPr>
      </w:pPr>
      <w:r w:rsidRPr="003227E1">
        <w:rPr>
          <w:rFonts w:ascii="Century Gothic" w:hAnsi="Century Gothic"/>
        </w:rPr>
        <w:lastRenderedPageBreak/>
        <w:t xml:space="preserve">miscarriages of justice; </w:t>
      </w:r>
    </w:p>
    <w:p w14:paraId="36934B9F" w14:textId="77777777" w:rsidR="007F617D" w:rsidRPr="003227E1" w:rsidRDefault="007F617D" w:rsidP="005E4420">
      <w:pPr>
        <w:pStyle w:val="Default"/>
        <w:numPr>
          <w:ilvl w:val="0"/>
          <w:numId w:val="2"/>
        </w:numPr>
        <w:spacing w:after="78"/>
        <w:rPr>
          <w:rFonts w:ascii="Century Gothic" w:hAnsi="Century Gothic"/>
          <w:color w:val="auto"/>
        </w:rPr>
      </w:pPr>
      <w:r w:rsidRPr="003227E1">
        <w:rPr>
          <w:rFonts w:ascii="Century Gothic" w:hAnsi="Century Gothic"/>
          <w:color w:val="auto"/>
        </w:rPr>
        <w:t xml:space="preserve">danger to health and safety; </w:t>
      </w:r>
    </w:p>
    <w:p w14:paraId="4BC8EB67" w14:textId="77777777" w:rsidR="007F617D" w:rsidRPr="003227E1" w:rsidRDefault="007F617D" w:rsidP="007F617D">
      <w:pPr>
        <w:pStyle w:val="Default"/>
        <w:numPr>
          <w:ilvl w:val="0"/>
          <w:numId w:val="3"/>
        </w:numPr>
        <w:spacing w:after="78"/>
        <w:rPr>
          <w:rFonts w:ascii="Century Gothic" w:hAnsi="Century Gothic"/>
          <w:color w:val="auto"/>
        </w:rPr>
      </w:pPr>
      <w:r w:rsidRPr="003227E1">
        <w:rPr>
          <w:rFonts w:ascii="Century Gothic" w:hAnsi="Century Gothic"/>
          <w:color w:val="auto"/>
        </w:rPr>
        <w:t xml:space="preserve">damage to the environment; </w:t>
      </w:r>
    </w:p>
    <w:p w14:paraId="75FBA3AF" w14:textId="77777777" w:rsidR="007F617D" w:rsidRPr="003227E1" w:rsidRDefault="007F617D" w:rsidP="007F617D">
      <w:pPr>
        <w:pStyle w:val="Default"/>
        <w:numPr>
          <w:ilvl w:val="0"/>
          <w:numId w:val="3"/>
        </w:numPr>
        <w:spacing w:after="78"/>
        <w:rPr>
          <w:rFonts w:ascii="Century Gothic" w:hAnsi="Century Gothic"/>
          <w:color w:val="auto"/>
        </w:rPr>
      </w:pPr>
      <w:r w:rsidRPr="003227E1">
        <w:rPr>
          <w:rFonts w:ascii="Century Gothic" w:hAnsi="Century Gothic"/>
          <w:color w:val="auto"/>
        </w:rPr>
        <w:t xml:space="preserve">failure to comply with any legal or professional obligation or regulatory requirements; </w:t>
      </w:r>
    </w:p>
    <w:p w14:paraId="51C36589" w14:textId="77777777" w:rsidR="007F617D" w:rsidRPr="003227E1" w:rsidRDefault="007F617D" w:rsidP="007F617D">
      <w:pPr>
        <w:pStyle w:val="Default"/>
        <w:numPr>
          <w:ilvl w:val="0"/>
          <w:numId w:val="3"/>
        </w:numPr>
        <w:spacing w:after="78"/>
        <w:rPr>
          <w:rFonts w:ascii="Century Gothic" w:hAnsi="Century Gothic"/>
          <w:color w:val="auto"/>
        </w:rPr>
      </w:pPr>
      <w:r w:rsidRPr="003227E1">
        <w:rPr>
          <w:rFonts w:ascii="Century Gothic" w:hAnsi="Century Gothic"/>
          <w:color w:val="auto"/>
        </w:rPr>
        <w:t xml:space="preserve">financial fraud or mismanagement; </w:t>
      </w:r>
    </w:p>
    <w:p w14:paraId="501B2770" w14:textId="77777777" w:rsidR="007F617D" w:rsidRPr="003227E1" w:rsidRDefault="007F617D" w:rsidP="007F617D">
      <w:pPr>
        <w:pStyle w:val="Default"/>
        <w:numPr>
          <w:ilvl w:val="0"/>
          <w:numId w:val="3"/>
        </w:numPr>
        <w:spacing w:after="78"/>
        <w:rPr>
          <w:rFonts w:ascii="Century Gothic" w:hAnsi="Century Gothic"/>
          <w:color w:val="auto"/>
        </w:rPr>
      </w:pPr>
      <w:r w:rsidRPr="003227E1">
        <w:rPr>
          <w:rFonts w:ascii="Century Gothic" w:hAnsi="Century Gothic"/>
          <w:color w:val="auto"/>
        </w:rPr>
        <w:t xml:space="preserve">negligence; </w:t>
      </w:r>
    </w:p>
    <w:p w14:paraId="3CC4D864" w14:textId="77777777" w:rsidR="007F617D" w:rsidRPr="003227E1" w:rsidRDefault="007F617D" w:rsidP="007F617D">
      <w:pPr>
        <w:pStyle w:val="Default"/>
        <w:numPr>
          <w:ilvl w:val="0"/>
          <w:numId w:val="3"/>
        </w:numPr>
        <w:spacing w:after="78"/>
        <w:rPr>
          <w:rFonts w:ascii="Century Gothic" w:hAnsi="Century Gothic"/>
          <w:color w:val="auto"/>
        </w:rPr>
      </w:pPr>
      <w:r w:rsidRPr="003227E1">
        <w:rPr>
          <w:rFonts w:ascii="Century Gothic" w:hAnsi="Century Gothic"/>
          <w:color w:val="auto"/>
        </w:rPr>
        <w:t xml:space="preserve">breach of our internal policies and procedures including our Staff Code of Conduct; </w:t>
      </w:r>
    </w:p>
    <w:p w14:paraId="66AE52F6" w14:textId="77777777" w:rsidR="007F617D" w:rsidRPr="003227E1" w:rsidRDefault="007F617D" w:rsidP="007F617D">
      <w:pPr>
        <w:pStyle w:val="Default"/>
        <w:numPr>
          <w:ilvl w:val="0"/>
          <w:numId w:val="3"/>
        </w:numPr>
        <w:spacing w:after="78"/>
        <w:rPr>
          <w:rFonts w:ascii="Century Gothic" w:hAnsi="Century Gothic"/>
          <w:color w:val="auto"/>
        </w:rPr>
      </w:pPr>
      <w:r w:rsidRPr="003227E1">
        <w:rPr>
          <w:rFonts w:ascii="Century Gothic" w:hAnsi="Century Gothic"/>
          <w:color w:val="auto"/>
        </w:rPr>
        <w:t xml:space="preserve">conduct likely to damage the Trust’s reputation; </w:t>
      </w:r>
    </w:p>
    <w:p w14:paraId="48B19104" w14:textId="77777777" w:rsidR="007F617D" w:rsidRPr="003227E1" w:rsidRDefault="007F617D" w:rsidP="007F617D">
      <w:pPr>
        <w:pStyle w:val="Default"/>
        <w:numPr>
          <w:ilvl w:val="0"/>
          <w:numId w:val="3"/>
        </w:numPr>
        <w:spacing w:after="78"/>
        <w:rPr>
          <w:rFonts w:ascii="Century Gothic" w:hAnsi="Century Gothic"/>
          <w:color w:val="auto"/>
        </w:rPr>
      </w:pPr>
      <w:r w:rsidRPr="003227E1">
        <w:rPr>
          <w:rFonts w:ascii="Century Gothic" w:hAnsi="Century Gothic"/>
          <w:color w:val="auto"/>
        </w:rPr>
        <w:t xml:space="preserve">unauthorised disclosure of confidential information; </w:t>
      </w:r>
    </w:p>
    <w:p w14:paraId="5F1524A3" w14:textId="77777777" w:rsidR="007F617D" w:rsidRPr="003227E1" w:rsidRDefault="007F617D" w:rsidP="007F617D">
      <w:pPr>
        <w:pStyle w:val="Default"/>
        <w:numPr>
          <w:ilvl w:val="0"/>
          <w:numId w:val="3"/>
        </w:numPr>
        <w:rPr>
          <w:rFonts w:ascii="Century Gothic" w:hAnsi="Century Gothic"/>
          <w:color w:val="auto"/>
        </w:rPr>
      </w:pPr>
      <w:r w:rsidRPr="003227E1">
        <w:rPr>
          <w:rFonts w:ascii="Century Gothic" w:hAnsi="Century Gothic"/>
          <w:color w:val="auto"/>
        </w:rPr>
        <w:t xml:space="preserve">the deliberate concealment of any of the above matters. </w:t>
      </w:r>
    </w:p>
    <w:p w14:paraId="492B676B" w14:textId="77777777" w:rsidR="007F617D" w:rsidRPr="003227E1" w:rsidRDefault="007F617D" w:rsidP="007F617D">
      <w:pPr>
        <w:pStyle w:val="Default"/>
        <w:rPr>
          <w:rFonts w:ascii="Century Gothic" w:hAnsi="Century Gothic"/>
          <w:color w:val="auto"/>
        </w:rPr>
      </w:pPr>
    </w:p>
    <w:p w14:paraId="212B446C"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A whistleblower is a person who raises a genuine concern that they believe is in the public interest relating to any of the above. If you have any genuine concern related to suspected wrongdoing or danger affecting any of our activities (a whistleblowing concern) you should report it under this policy. </w:t>
      </w:r>
    </w:p>
    <w:p w14:paraId="13ECA0D4"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This policy should not be used for complaints relating to your own employment position or personal circumstances at work, such as the way you have been treated at work. In those cases, you should use our Grievance Policy and Procedure or Anti-Harassment and Bullying Policy as appropriate. </w:t>
      </w:r>
    </w:p>
    <w:p w14:paraId="77E2A454" w14:textId="6C83C982"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If you are uncertain whether something is within the scope of this policy, you should seek advice from the Headteacher or SLT. </w:t>
      </w:r>
    </w:p>
    <w:p w14:paraId="3AE4F1EB" w14:textId="77777777" w:rsidR="007F617D" w:rsidRPr="003227E1" w:rsidRDefault="007F617D" w:rsidP="007F617D">
      <w:pPr>
        <w:pStyle w:val="Default"/>
        <w:rPr>
          <w:rFonts w:ascii="Century Gothic" w:hAnsi="Century Gothic"/>
          <w:color w:val="auto"/>
        </w:rPr>
      </w:pPr>
    </w:p>
    <w:p w14:paraId="4CC71703"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4 Confidentiality </w:t>
      </w:r>
    </w:p>
    <w:p w14:paraId="0CCAA888" w14:textId="3EF02DB5"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We hope that our staff will feel able to voice whistleblowing concerns openly under this policy. However, if you want to raise a concern confidentially, we will endeavour to keep your identity secret in so far as it is possible to do so when following this policy and procedure. If it is necessary for anyone investigating your concern to know your identity, we will discuss this with you first. If disciplinary or other proceedings follow the investigation, it may not be possible to </w:t>
      </w:r>
      <w:proofErr w:type="gramStart"/>
      <w:r w:rsidR="005E4420" w:rsidRPr="003227E1">
        <w:rPr>
          <w:rFonts w:ascii="Century Gothic" w:hAnsi="Century Gothic"/>
          <w:color w:val="auto"/>
        </w:rPr>
        <w:t>take action</w:t>
      </w:r>
      <w:proofErr w:type="gramEnd"/>
      <w:r w:rsidR="005E4420" w:rsidRPr="003227E1">
        <w:rPr>
          <w:rFonts w:ascii="Century Gothic" w:hAnsi="Century Gothic"/>
          <w:color w:val="auto"/>
        </w:rPr>
        <w:t xml:space="preserve"> </w:t>
      </w:r>
      <w:r w:rsidRPr="003227E1">
        <w:rPr>
          <w:rFonts w:ascii="Century Gothic" w:hAnsi="Century Gothic"/>
          <w:color w:val="auto"/>
        </w:rPr>
        <w:t xml:space="preserve">as a result of a disclosure without your help, so you may be asked to come forward as a witness. If you agree to this, you will be offered support. </w:t>
      </w:r>
    </w:p>
    <w:p w14:paraId="13AA3A02"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Although a concern may be made anonymously, we encourage staff to put their name to their allegation whenever possible. Concerns that are expressed completely anonymously are much less powerful and proper investigation may be much more difficult or impossible. It is also much more difficult to establish whether any allegations are credible and to protect your position or to give feedback on the outcome of investigations. </w:t>
      </w:r>
    </w:p>
    <w:p w14:paraId="3F7DEF9E" w14:textId="77777777" w:rsidR="007F617D" w:rsidRPr="003227E1" w:rsidRDefault="007F617D" w:rsidP="007F617D">
      <w:pPr>
        <w:pStyle w:val="Default"/>
        <w:rPr>
          <w:rFonts w:ascii="Century Gothic" w:hAnsi="Century Gothic"/>
          <w:color w:val="auto"/>
        </w:rPr>
      </w:pPr>
    </w:p>
    <w:p w14:paraId="14E0F4E0" w14:textId="724B7F85"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We will consider anonymous concerns at our discretion, </w:t>
      </w:r>
      <w:r w:rsidR="005E4420" w:rsidRPr="003227E1">
        <w:rPr>
          <w:rFonts w:ascii="Century Gothic" w:hAnsi="Century Gothic"/>
          <w:color w:val="auto"/>
        </w:rPr>
        <w:t>considering</w:t>
      </w:r>
      <w:r w:rsidRPr="003227E1">
        <w:rPr>
          <w:rFonts w:ascii="Century Gothic" w:hAnsi="Century Gothic"/>
          <w:color w:val="auto"/>
        </w:rPr>
        <w:t xml:space="preserve"> factors such as the seriousness of the issue raised, the credibility of the concern and the likelihood of confirming the allegation from other sources. </w:t>
      </w:r>
    </w:p>
    <w:p w14:paraId="04E4486D" w14:textId="77777777" w:rsidR="007F617D" w:rsidRPr="003227E1" w:rsidRDefault="007F617D" w:rsidP="007F617D">
      <w:pPr>
        <w:pStyle w:val="Default"/>
        <w:rPr>
          <w:rFonts w:ascii="Century Gothic" w:hAnsi="Century Gothic"/>
          <w:color w:val="auto"/>
        </w:rPr>
      </w:pPr>
    </w:p>
    <w:p w14:paraId="151EE4F5"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lastRenderedPageBreak/>
        <w:t xml:space="preserve">5 Raising a Whistleblowing Concern </w:t>
      </w:r>
    </w:p>
    <w:p w14:paraId="5D424B97"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We hope that in many cases, you will be able to raise any concerns with your Line Manager speaking to them in person or putting the matter in writing if you prefer. Together, you may be able to agree a way of resolving the concern quickly and effectively. </w:t>
      </w:r>
    </w:p>
    <w:p w14:paraId="535ACFB9"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Where your concern is regarding potential poor or unsafe practice or potential failures in our safeguarding regime, you should raise this initially with a member of the Senior Leadership Team. </w:t>
      </w:r>
    </w:p>
    <w:p w14:paraId="5DDFCD50"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However, where the matter is more serious, or the Line Manager has not addressed the concern or you would prefer not to raise it with them for any reason, then you should contact one of the following: </w:t>
      </w:r>
    </w:p>
    <w:p w14:paraId="6DD45F7C" w14:textId="3B7B8937" w:rsidR="007F617D" w:rsidRPr="003227E1" w:rsidRDefault="007F617D" w:rsidP="007F617D">
      <w:pPr>
        <w:pStyle w:val="Default"/>
        <w:numPr>
          <w:ilvl w:val="0"/>
          <w:numId w:val="4"/>
        </w:numPr>
        <w:spacing w:after="78"/>
        <w:rPr>
          <w:rFonts w:ascii="Century Gothic" w:hAnsi="Century Gothic"/>
          <w:color w:val="auto"/>
        </w:rPr>
      </w:pPr>
      <w:r w:rsidRPr="003227E1">
        <w:rPr>
          <w:rFonts w:ascii="Century Gothic" w:hAnsi="Century Gothic"/>
          <w:color w:val="auto"/>
        </w:rPr>
        <w:t xml:space="preserve">the Headteacher or </w:t>
      </w:r>
    </w:p>
    <w:p w14:paraId="076007B2" w14:textId="6102B28E" w:rsidR="007F617D" w:rsidRPr="003227E1" w:rsidRDefault="005E4420" w:rsidP="007F617D">
      <w:pPr>
        <w:pStyle w:val="Default"/>
        <w:numPr>
          <w:ilvl w:val="0"/>
          <w:numId w:val="4"/>
        </w:numPr>
        <w:rPr>
          <w:rFonts w:ascii="Century Gothic" w:hAnsi="Century Gothic"/>
          <w:color w:val="auto"/>
        </w:rPr>
      </w:pPr>
      <w:r w:rsidRPr="003227E1">
        <w:rPr>
          <w:rFonts w:ascii="Century Gothic" w:hAnsi="Century Gothic"/>
          <w:color w:val="auto"/>
        </w:rPr>
        <w:t>Chair of</w:t>
      </w:r>
      <w:r w:rsidR="007F617D" w:rsidRPr="003227E1">
        <w:rPr>
          <w:rFonts w:ascii="Century Gothic" w:hAnsi="Century Gothic"/>
          <w:color w:val="auto"/>
        </w:rPr>
        <w:t xml:space="preserve"> Governor</w:t>
      </w:r>
      <w:r w:rsidRPr="003227E1">
        <w:rPr>
          <w:rFonts w:ascii="Century Gothic" w:hAnsi="Century Gothic"/>
          <w:color w:val="auto"/>
        </w:rPr>
        <w:t>s</w:t>
      </w:r>
      <w:r w:rsidR="007F617D" w:rsidRPr="003227E1">
        <w:rPr>
          <w:rFonts w:ascii="Century Gothic" w:hAnsi="Century Gothic"/>
          <w:color w:val="auto"/>
        </w:rPr>
        <w:t xml:space="preserve"> </w:t>
      </w:r>
    </w:p>
    <w:p w14:paraId="0A13DDA8" w14:textId="77777777" w:rsidR="007F617D" w:rsidRPr="003227E1" w:rsidRDefault="007F617D" w:rsidP="007F617D">
      <w:pPr>
        <w:pStyle w:val="Default"/>
        <w:rPr>
          <w:rFonts w:ascii="Century Gothic" w:hAnsi="Century Gothic"/>
          <w:color w:val="auto"/>
        </w:rPr>
      </w:pPr>
    </w:p>
    <w:p w14:paraId="372B2D08"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It would be helpful if you can provide as a minimum the following information: </w:t>
      </w:r>
    </w:p>
    <w:p w14:paraId="0E6B4BD3" w14:textId="77777777" w:rsidR="007F617D" w:rsidRPr="003227E1" w:rsidRDefault="007F617D" w:rsidP="007F617D">
      <w:pPr>
        <w:pStyle w:val="Default"/>
        <w:numPr>
          <w:ilvl w:val="0"/>
          <w:numId w:val="5"/>
        </w:numPr>
        <w:spacing w:after="78"/>
        <w:rPr>
          <w:rFonts w:ascii="Century Gothic" w:hAnsi="Century Gothic"/>
          <w:color w:val="auto"/>
        </w:rPr>
      </w:pPr>
      <w:r w:rsidRPr="003227E1">
        <w:rPr>
          <w:rFonts w:ascii="Century Gothic" w:hAnsi="Century Gothic"/>
          <w:color w:val="auto"/>
        </w:rPr>
        <w:t xml:space="preserve">the nature of the concern and why you believe it to be true; and </w:t>
      </w:r>
    </w:p>
    <w:p w14:paraId="45488ECE" w14:textId="77777777" w:rsidR="007F617D" w:rsidRPr="003227E1" w:rsidRDefault="007F617D" w:rsidP="007F617D">
      <w:pPr>
        <w:pStyle w:val="Default"/>
        <w:numPr>
          <w:ilvl w:val="0"/>
          <w:numId w:val="5"/>
        </w:numPr>
        <w:rPr>
          <w:rFonts w:ascii="Century Gothic" w:hAnsi="Century Gothic"/>
          <w:color w:val="auto"/>
        </w:rPr>
      </w:pPr>
      <w:r w:rsidRPr="003227E1">
        <w:rPr>
          <w:rFonts w:ascii="Century Gothic" w:hAnsi="Century Gothic"/>
          <w:color w:val="auto"/>
        </w:rPr>
        <w:t xml:space="preserve">the background and history of the concern (giving relevant dates where possible). </w:t>
      </w:r>
    </w:p>
    <w:p w14:paraId="0B9B54AC" w14:textId="77777777" w:rsidR="007F617D" w:rsidRPr="003227E1" w:rsidRDefault="007F617D" w:rsidP="007F617D">
      <w:pPr>
        <w:pStyle w:val="Default"/>
        <w:rPr>
          <w:rFonts w:ascii="Century Gothic" w:hAnsi="Century Gothic"/>
          <w:color w:val="auto"/>
        </w:rPr>
      </w:pPr>
    </w:p>
    <w:p w14:paraId="610C0A2C"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We will arrange a meeting with you as soon as possible to discuss your concern. We may ask you for further information about the concern raised in this meeting or at a later stage. </w:t>
      </w:r>
    </w:p>
    <w:p w14:paraId="25EF22F6"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We will take down a written summary of the concern raised and provide you with a copy as soon as practicable after the meeting. It will also aim to give you an indication of how it proposes to deal with the matter. </w:t>
      </w:r>
    </w:p>
    <w:p w14:paraId="621CFD33" w14:textId="072CC486"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Where the concern relates to the Headteacher, the LADO (Local Authority Designated Officer) may be contacted. </w:t>
      </w:r>
    </w:p>
    <w:p w14:paraId="41625B3A" w14:textId="77777777" w:rsidR="007F617D" w:rsidRPr="003227E1" w:rsidRDefault="007F617D" w:rsidP="007F617D">
      <w:pPr>
        <w:pStyle w:val="Default"/>
        <w:rPr>
          <w:rFonts w:ascii="Century Gothic" w:hAnsi="Century Gothic"/>
          <w:color w:val="auto"/>
        </w:rPr>
      </w:pPr>
    </w:p>
    <w:p w14:paraId="0D2A7276"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6 Investigation and Outcome </w:t>
      </w:r>
    </w:p>
    <w:p w14:paraId="3B5B0E72" w14:textId="01F8D7D8"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After the meeting, we will carry out an initial assessment to determine the scope of any investigation required. We will inform you of the outcome of this assessment. You may be required to attend additional meetings </w:t>
      </w:r>
      <w:r w:rsidR="005E4420" w:rsidRPr="003227E1">
        <w:rPr>
          <w:rFonts w:ascii="Century Gothic" w:hAnsi="Century Gothic"/>
          <w:color w:val="auto"/>
        </w:rPr>
        <w:t>to</w:t>
      </w:r>
      <w:r w:rsidRPr="003227E1">
        <w:rPr>
          <w:rFonts w:ascii="Century Gothic" w:hAnsi="Century Gothic"/>
          <w:color w:val="auto"/>
        </w:rPr>
        <w:t xml:space="preserve"> provide further information of the concerns you have raised. </w:t>
      </w:r>
    </w:p>
    <w:p w14:paraId="2F46070D"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In some cases, we may appoint an investigator or team of investigators including staff with relevant experience of investigations or specialist knowledge of the subject matter (this may include externally appointed persons). The investigator(s) may make recommendations for change to enable us to minimise the risk of future wrongdoing. </w:t>
      </w:r>
    </w:p>
    <w:p w14:paraId="2C895D2F"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We will aim to keep you informed of the progress of the investigation and its likely timescale, within 20 working days of the complaint being made. It will endeavour to complete its investigation within a reasonable timeframe. However, sometimes the need for confidentiality may prevent us from giving specific details of the investigation or any disciplinary action or other action taken as a result. You are required to treat any information about the investigation as strictly confidential. </w:t>
      </w:r>
    </w:p>
    <w:p w14:paraId="2CC89749"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lastRenderedPageBreak/>
        <w:t xml:space="preserve">If we conclude that a whistleblower has made false allegations maliciously or with a view to personal gain, the whistleblower may (where they are an employee) be subject to disciplinary action under our Disciplinary Policy and Procedure. </w:t>
      </w:r>
    </w:p>
    <w:p w14:paraId="2660A2BD"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If you are not Satisfied </w:t>
      </w:r>
    </w:p>
    <w:p w14:paraId="644FF09E" w14:textId="6E7FD653"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Whilst we cannot always guarantee the outcome you are seeking, we will try to deal with the concern fairly, professionally and in an appropriate way. If you are unhappy with the way in which your concern has been handled, you should put your concerns in writing to the Chair of Governors who will arrange for your concerns to be further considered. </w:t>
      </w:r>
    </w:p>
    <w:p w14:paraId="2DD5CDF0" w14:textId="77777777" w:rsidR="007F617D" w:rsidRPr="003227E1" w:rsidRDefault="007F617D" w:rsidP="007F617D">
      <w:pPr>
        <w:pStyle w:val="Default"/>
        <w:rPr>
          <w:rFonts w:ascii="Century Gothic" w:hAnsi="Century Gothic"/>
          <w:color w:val="auto"/>
        </w:rPr>
      </w:pPr>
    </w:p>
    <w:p w14:paraId="69CED3EF"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7 External Disclosures </w:t>
      </w:r>
    </w:p>
    <w:p w14:paraId="3EA55F4D" w14:textId="30895A29"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The aim of this policy is to provide an internal mechanism for reporting, </w:t>
      </w:r>
      <w:r w:rsidR="005E4420" w:rsidRPr="003227E1">
        <w:rPr>
          <w:rFonts w:ascii="Century Gothic" w:hAnsi="Century Gothic"/>
          <w:color w:val="auto"/>
        </w:rPr>
        <w:t>investigating,</w:t>
      </w:r>
      <w:r w:rsidRPr="003227E1">
        <w:rPr>
          <w:rFonts w:ascii="Century Gothic" w:hAnsi="Century Gothic"/>
          <w:color w:val="auto"/>
        </w:rPr>
        <w:t xml:space="preserve"> and remedying any wrongdoing in the workplace. We would expect that in almost all cases, raising the concern internally would be the most appropriate course of action and you should not find it necessary to alert anyone externally. </w:t>
      </w:r>
    </w:p>
    <w:p w14:paraId="6DDB29F7"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However, if for whatever reason, you feel you cannot raise your concern internally and you reasonably believe the information and any allegations are substantially true, the law recognises that in some circumstances it may be appropriate for you to report your concern to another prescribed person, such as a regulator or professional body. It will very rarely, if ever, be appropriate to alert the media. We strongly encourage you to seek advice before reporting a concern to anyone externally. </w:t>
      </w:r>
    </w:p>
    <w:p w14:paraId="5693A8D3" w14:textId="77A41C36"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The independent whistleblowing charity, Protect, operates a confidential helpline. They also have a list of prescribed people and bodies for reporting certain types of concern (see “Further Information” below). </w:t>
      </w:r>
    </w:p>
    <w:p w14:paraId="79C07DA4"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Where you concern is regarding our safeguarding practices, and you feel unable to raise it internally or have concerns about the way your concern is being handled by us, you can contact the NSPCC whistleblowing advice line, see https://www.nspcc.org.uk/keeping-children-safe/reporting-abuse/dedicated-helplines/whistleblowing-advice-line/ </w:t>
      </w:r>
    </w:p>
    <w:p w14:paraId="68A0F85C"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for further information. </w:t>
      </w:r>
    </w:p>
    <w:p w14:paraId="0264BDF6" w14:textId="26FAB146"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Whistleblowing concerns usually relate to the conduct of </w:t>
      </w:r>
      <w:r w:rsidRPr="003227E1">
        <w:rPr>
          <w:rFonts w:ascii="Century Gothic" w:hAnsi="Century Gothic"/>
        </w:rPr>
        <w:t>Warmley Park School and College</w:t>
      </w:r>
      <w:r w:rsidRPr="003227E1">
        <w:rPr>
          <w:rFonts w:ascii="Century Gothic" w:hAnsi="Century Gothic"/>
          <w:color w:val="auto"/>
        </w:rPr>
        <w:t xml:space="preserve"> Staff, but they may sometimes relate to the actions of a third party, such as a service provider. In some circumstances, the law will protect you if you raise the matter with the third party. However, you are encouraged to report such concerns internally first. </w:t>
      </w:r>
    </w:p>
    <w:p w14:paraId="07E49F03" w14:textId="77777777" w:rsidR="007F617D" w:rsidRPr="003227E1" w:rsidRDefault="007F617D" w:rsidP="007F617D">
      <w:pPr>
        <w:pStyle w:val="Default"/>
        <w:rPr>
          <w:rFonts w:ascii="Century Gothic" w:hAnsi="Century Gothic"/>
          <w:color w:val="auto"/>
        </w:rPr>
      </w:pPr>
    </w:p>
    <w:p w14:paraId="6DD8465A"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8 Protection and Support for Whistleblowers </w:t>
      </w:r>
    </w:p>
    <w:p w14:paraId="1D0FEF8C"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It is understandable that whistleblowers are sometimes worried about possible repercussions. We are committed to good practice and high standards. We aim to encourage openness and will support Staff who raise genuine concerns under this policy, even if they turn out to be mistaken. </w:t>
      </w:r>
    </w:p>
    <w:p w14:paraId="07659A37"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Staff must not suffer any detrimental treatment as a result of raising a concern. Detrimental treatment includes dismissal, disciplinary action, threats, or other unfavourable treatment connected with raising a concern. If you </w:t>
      </w:r>
      <w:r w:rsidRPr="003227E1">
        <w:rPr>
          <w:rFonts w:ascii="Century Gothic" w:hAnsi="Century Gothic"/>
          <w:color w:val="auto"/>
        </w:rPr>
        <w:lastRenderedPageBreak/>
        <w:t xml:space="preserve">believe that you have suffered any such treatment, you should inform the Headteacher immediately. If the matter is not remedied to your satisfaction, you should raise it formally using our Grievance Policy and Procedure. </w:t>
      </w:r>
    </w:p>
    <w:p w14:paraId="5FD9E6FA"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No member of staff must threaten or retaliate against an individual who has raised a concern in any way. We will not tolerate any such harassment or victimisation, and anyone involved in such conduct will be subject to disciplinary action. </w:t>
      </w:r>
    </w:p>
    <w:p w14:paraId="457EEB19"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However, to ensure the protection of all our staff, those who raise a concern frivolously, maliciously and/or for personal gain and/or make an allegation they do not reasonably believe to be true and/or made in the public interest will also be liable to disciplinary action. </w:t>
      </w:r>
    </w:p>
    <w:p w14:paraId="08805C04" w14:textId="77777777" w:rsidR="007F617D" w:rsidRPr="003227E1" w:rsidRDefault="007F617D" w:rsidP="007F617D">
      <w:pPr>
        <w:pStyle w:val="Default"/>
        <w:rPr>
          <w:rFonts w:ascii="Century Gothic" w:hAnsi="Century Gothic"/>
          <w:color w:val="auto"/>
        </w:rPr>
      </w:pPr>
    </w:p>
    <w:p w14:paraId="270C7C51" w14:textId="77777777"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9 Further Information </w:t>
      </w:r>
    </w:p>
    <w:p w14:paraId="64629E8F" w14:textId="17515A93" w:rsidR="007F617D" w:rsidRPr="003227E1" w:rsidRDefault="007F617D" w:rsidP="007F617D">
      <w:pPr>
        <w:pStyle w:val="Default"/>
        <w:rPr>
          <w:rFonts w:ascii="Century Gothic" w:hAnsi="Century Gothic"/>
          <w:color w:val="auto"/>
        </w:rPr>
      </w:pPr>
      <w:r w:rsidRPr="003227E1">
        <w:rPr>
          <w:rFonts w:ascii="Century Gothic" w:hAnsi="Century Gothic"/>
          <w:color w:val="auto"/>
        </w:rPr>
        <w:t xml:space="preserve">Protect (formerly known as Public Concern at Work) provides free, confidential whistleblowing advice. Further information and contact details can be found on their website: https://protect-advice.org.uk/ </w:t>
      </w:r>
    </w:p>
    <w:p w14:paraId="455D0394" w14:textId="3F56ADC4" w:rsidR="00384FB6" w:rsidRPr="003227E1" w:rsidRDefault="007F617D" w:rsidP="007F617D">
      <w:pPr>
        <w:rPr>
          <w:rFonts w:ascii="Century Gothic" w:hAnsi="Century Gothic"/>
          <w:sz w:val="24"/>
          <w:szCs w:val="24"/>
        </w:rPr>
      </w:pPr>
      <w:r w:rsidRPr="003227E1">
        <w:rPr>
          <w:rFonts w:ascii="Century Gothic" w:hAnsi="Century Gothic"/>
          <w:sz w:val="24"/>
          <w:szCs w:val="24"/>
        </w:rPr>
        <w:t>All Staff are responsible for the success of this policy and should ensure that they use it to disclose any suspected danger or wrongdoing. Staff are invited to comment on this policy and suggest ways in which it might be improved. Comments, suggestions and queries should be addressed to the Headteacher in the first instance.</w:t>
      </w:r>
    </w:p>
    <w:sectPr w:rsidR="00384FB6" w:rsidRPr="003227E1" w:rsidSect="00140755">
      <w:pgSz w:w="11906" w:h="16838"/>
      <w:pgMar w:top="1440" w:right="1440" w:bottom="1440" w:left="1440" w:header="708" w:footer="708" w:gutter="0"/>
      <w:pgBorders w:offsetFrom="page">
        <w:top w:val="single" w:sz="4" w:space="24" w:color="0070C0"/>
        <w:left w:val="single" w:sz="4" w:space="24" w:color="0070C0"/>
        <w:bottom w:val="single" w:sz="4" w:space="24" w:color="0070C0"/>
        <w:right w:val="single" w:sz="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5CAD2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F5B1B4F"/>
    <w:multiLevelType w:val="hybridMultilevel"/>
    <w:tmpl w:val="7988EA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2FD3D4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EB727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8EA4E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77214199">
    <w:abstractNumId w:val="3"/>
  </w:num>
  <w:num w:numId="2" w16cid:durableId="361593198">
    <w:abstractNumId w:val="1"/>
  </w:num>
  <w:num w:numId="3" w16cid:durableId="1176772344">
    <w:abstractNumId w:val="0"/>
  </w:num>
  <w:num w:numId="4" w16cid:durableId="1209148239">
    <w:abstractNumId w:val="2"/>
  </w:num>
  <w:num w:numId="5" w16cid:durableId="14465813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17D"/>
    <w:rsid w:val="00090024"/>
    <w:rsid w:val="00140755"/>
    <w:rsid w:val="00150712"/>
    <w:rsid w:val="001A1248"/>
    <w:rsid w:val="003227E1"/>
    <w:rsid w:val="00361C6C"/>
    <w:rsid w:val="00384FB6"/>
    <w:rsid w:val="003A4A19"/>
    <w:rsid w:val="00537FA4"/>
    <w:rsid w:val="005E4420"/>
    <w:rsid w:val="005E794B"/>
    <w:rsid w:val="00612BD1"/>
    <w:rsid w:val="007D5AE0"/>
    <w:rsid w:val="007F617D"/>
    <w:rsid w:val="00A174D9"/>
    <w:rsid w:val="00A97356"/>
    <w:rsid w:val="00E7318D"/>
    <w:rsid w:val="00F57F6A"/>
    <w:rsid w:val="00FF3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1CCEC"/>
  <w15:chartTrackingRefBased/>
  <w15:docId w15:val="{AA1085F9-EB56-4428-827A-E4752AAC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F3BB4"/>
    <w:pPr>
      <w:keepNext/>
      <w:spacing w:before="240" w:after="60" w:line="240" w:lineRule="auto"/>
      <w:outlineLvl w:val="0"/>
    </w:pPr>
    <w:rPr>
      <w:rFonts w:ascii="Arial" w:eastAsia="Times New Roman" w:hAnsi="Arial" w:cs="Arial"/>
      <w:b/>
      <w:bCs/>
      <w:kern w:val="32"/>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617D"/>
    <w:pPr>
      <w:autoSpaceDE w:val="0"/>
      <w:autoSpaceDN w:val="0"/>
      <w:adjustRightInd w:val="0"/>
      <w:spacing w:after="0" w:line="240" w:lineRule="auto"/>
    </w:pPr>
    <w:rPr>
      <w:rFonts w:ascii="Calibri" w:hAnsi="Calibri" w:cs="Calibri"/>
      <w:color w:val="000000"/>
      <w:kern w:val="0"/>
      <w:sz w:val="24"/>
      <w:szCs w:val="24"/>
    </w:rPr>
  </w:style>
  <w:style w:type="character" w:customStyle="1" w:styleId="Heading1Char">
    <w:name w:val="Heading 1 Char"/>
    <w:basedOn w:val="DefaultParagraphFont"/>
    <w:link w:val="Heading1"/>
    <w:rsid w:val="00FF3BB4"/>
    <w:rPr>
      <w:rFonts w:ascii="Arial" w:eastAsia="Times New Roman" w:hAnsi="Arial" w:cs="Arial"/>
      <w:b/>
      <w:bCs/>
      <w:kern w:val="32"/>
      <w:sz w:val="32"/>
      <w:szCs w:val="32"/>
      <w14:ligatures w14:val="none"/>
    </w:rPr>
  </w:style>
  <w:style w:type="table" w:styleId="TableGrid">
    <w:name w:val="Table Grid"/>
    <w:basedOn w:val="TableNormal"/>
    <w:uiPriority w:val="39"/>
    <w:rsid w:val="00FF3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1787</Words>
  <Characters>10189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Rolfe</dc:creator>
  <cp:keywords/>
  <dc:description/>
  <cp:lastModifiedBy>Katherine Rolfe</cp:lastModifiedBy>
  <cp:revision>4</cp:revision>
  <dcterms:created xsi:type="dcterms:W3CDTF">2025-09-24T08:45:00Z</dcterms:created>
  <dcterms:modified xsi:type="dcterms:W3CDTF">2025-12-02T08:53:00Z</dcterms:modified>
</cp:coreProperties>
</file>